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2281" w14:textId="77777777" w:rsidR="00824261" w:rsidRDefault="00824261" w:rsidP="00824261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Wkrótce ruszy produkcja ogniw paliwowych STILL</w:t>
      </w:r>
    </w:p>
    <w:p w14:paraId="7BF584D9" w14:textId="77777777" w:rsidR="00824261" w:rsidRDefault="00824261" w:rsidP="00824261">
      <w:pPr>
        <w:pStyle w:val="paragraph"/>
        <w:spacing w:before="0" w:beforeAutospacing="0" w:after="20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Jako pierwszy dostawca pojazdów transportu wewnętrznego w Europie firma STILL wprowadza na rynek ogniwa paliwowe własnej produkcji. Pierwsze wodorowe zamienniki baterii do wózków widłowych 24 V zjadą z linii w 2023 r.</w:t>
      </w:r>
    </w:p>
    <w:p w14:paraId="508AE90D" w14:textId="6EC59235" w:rsidR="00824261" w:rsidRDefault="00824261" w:rsidP="006E18A7">
      <w:pPr>
        <w:pStyle w:val="paragraph"/>
        <w:spacing w:after="2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Firma STILL kontynuuje działania w obszarze rozwoju oferty alternatywnych systemów zasilania wózków widłowych. W 2023 roku uruchomi w swoim hamburskim zakładzie produkcję ogniw paliwowych. Co więcej, dzięki nawiązaniu współpracy z przedsiębiorstwem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Hydrogentle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będzie w stanie zapewnić klientom doradztwo i kompletną infrastrukturę niezbędną do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wdrażenia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wodorowych flot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intralogistycznych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Nowy partner technologiczny firmy specjalizuje się w analizie wykonalności realizacji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Fuel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Cell, projektowaniu instalacji i konsultacjach w tym obszarze.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– Ogniwa paliwowe są obecnie jednym z filarów innowacyjności firmy STILL. Wierzymy, że technologia ta ma duże szanse na sukces, szczególnie w obliczu obecnych kryzysów – </w:t>
      </w:r>
      <w:r>
        <w:rPr>
          <w:rStyle w:val="normaltextrun"/>
          <w:rFonts w:ascii="Calibri" w:hAnsi="Calibri" w:cs="Calibri"/>
          <w:sz w:val="22"/>
          <w:szCs w:val="22"/>
        </w:rPr>
        <w:t xml:space="preserve">mówi Frank Müller, </w:t>
      </w:r>
      <w:r w:rsidR="006E18A7" w:rsidRPr="006E18A7">
        <w:rPr>
          <w:rStyle w:val="normaltextrun"/>
          <w:rFonts w:ascii="Calibri" w:hAnsi="Calibri" w:cs="Calibri"/>
          <w:sz w:val="22"/>
          <w:szCs w:val="22"/>
        </w:rPr>
        <w:t>S</w:t>
      </w:r>
      <w:r w:rsidR="006E18A7" w:rsidRPr="006E18A7">
        <w:rPr>
          <w:rFonts w:ascii="Calibri" w:hAnsi="Calibri" w:cs="Calibri"/>
          <w:sz w:val="22"/>
          <w:szCs w:val="22"/>
        </w:rPr>
        <w:t xml:space="preserve">enior Vice </w:t>
      </w:r>
      <w:proofErr w:type="spellStart"/>
      <w:r w:rsidR="006E18A7" w:rsidRPr="006E18A7">
        <w:rPr>
          <w:rFonts w:ascii="Calibri" w:hAnsi="Calibri" w:cs="Calibri"/>
          <w:sz w:val="22"/>
          <w:szCs w:val="22"/>
        </w:rPr>
        <w:t>President</w:t>
      </w:r>
      <w:proofErr w:type="spellEnd"/>
      <w:r w:rsidR="006E18A7" w:rsidRPr="006E18A7">
        <w:rPr>
          <w:rFonts w:ascii="Calibri" w:hAnsi="Calibri" w:cs="Calibri"/>
          <w:sz w:val="22"/>
          <w:szCs w:val="22"/>
        </w:rPr>
        <w:t xml:space="preserve"> Brand Management </w:t>
      </w:r>
      <w:r w:rsidR="006E18A7">
        <w:rPr>
          <w:rFonts w:ascii="Calibri" w:hAnsi="Calibri" w:cs="Calibri"/>
          <w:sz w:val="22"/>
          <w:szCs w:val="22"/>
        </w:rPr>
        <w:t xml:space="preserve">w </w:t>
      </w:r>
      <w:r w:rsidR="006E18A7" w:rsidRPr="006E18A7">
        <w:rPr>
          <w:rFonts w:ascii="Calibri" w:hAnsi="Calibri" w:cs="Calibri"/>
          <w:sz w:val="22"/>
          <w:szCs w:val="22"/>
        </w:rPr>
        <w:t>STILL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– Dzięki wsparciu firmy 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Hydrogentle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jesteśmy w stanie zaoferować klientom całościowe wsparcie w zakresie technologii 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Fuel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Cell. Odtąd będą oni w stanie z jednego źródła pozyskać wysokiej jakości wózki widłowe przystosowane do zasilania wodorem, ogniwa paliwowe oraz serwis i kompletną infrastrukturę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dodaje.</w:t>
      </w:r>
    </w:p>
    <w:p w14:paraId="0D384072" w14:textId="1D2934AC" w:rsidR="00FE0F04" w:rsidRPr="00824261" w:rsidRDefault="00824261" w:rsidP="00824261">
      <w:pPr>
        <w:pStyle w:val="paragraph"/>
        <w:spacing w:before="0" w:beforeAutospacing="0" w:after="20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Holistyczna obsługa ma w kontekście zasilania wózków widłowych wodorem szczególne znaczenie, jako że łańcuch wartości jest w tym przypadku wyjątkowo złożony. By zapewnić rentowność instalacji wodorowej, należy precyzyjnie skoordynować działania – od produkcji zielonego wodoru, przez dobór wózków, aż po optymalizację procesu tankowania. Dzięki współpracy firmy z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Hydrogentle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klienci STILL będą mogli otrzymać kompleksowe wsparcie technologiczne w zakresie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Fuel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Cell od swojego dostawcy pojazdów transportu wewnętrznego.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– Wodór i wszystko, co się z nim wiąże, jest skomplikowane – </w:t>
      </w:r>
      <w:r>
        <w:rPr>
          <w:rStyle w:val="normaltextrun"/>
          <w:rFonts w:ascii="Calibri" w:hAnsi="Calibri" w:cs="Calibri"/>
          <w:sz w:val="22"/>
          <w:szCs w:val="22"/>
        </w:rPr>
        <w:t xml:space="preserve">mówi Axel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Poblotzki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dyrektor zarządzający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Hydrogentle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GmbH.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– Upraszczamy temat i sprawiamy, że niezależnie od skali rozwiązania oparte na wodorze stają się rzeczywistością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tłumaczy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– Bardzo cieszymy się, że udało nam się pozyskać </w:t>
      </w:r>
      <w:proofErr w:type="spellStart"/>
      <w:r>
        <w:rPr>
          <w:rStyle w:val="spellingerror"/>
          <w:rFonts w:ascii="Calibri" w:hAnsi="Calibri" w:cs="Calibri"/>
          <w:i/>
          <w:iCs/>
          <w:sz w:val="22"/>
          <w:szCs w:val="22"/>
        </w:rPr>
        <w:t>Hydrogentle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jako partnera – </w:t>
      </w:r>
      <w:r>
        <w:rPr>
          <w:rStyle w:val="normaltextrun"/>
          <w:rFonts w:ascii="Calibri" w:hAnsi="Calibri" w:cs="Calibri"/>
          <w:sz w:val="22"/>
          <w:szCs w:val="22"/>
        </w:rPr>
        <w:t>podsumowuje Müller.</w:t>
      </w:r>
    </w:p>
    <w:sectPr w:rsidR="00FE0F04" w:rsidRPr="00824261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61"/>
    <w:rsid w:val="000D017E"/>
    <w:rsid w:val="001871AB"/>
    <w:rsid w:val="001B4A05"/>
    <w:rsid w:val="0043182B"/>
    <w:rsid w:val="006B1646"/>
    <w:rsid w:val="006D65D6"/>
    <w:rsid w:val="006E18A7"/>
    <w:rsid w:val="007B5241"/>
    <w:rsid w:val="007C0D85"/>
    <w:rsid w:val="00824261"/>
    <w:rsid w:val="008763D6"/>
    <w:rsid w:val="009F64EB"/>
    <w:rsid w:val="00A3444A"/>
    <w:rsid w:val="00AB10A3"/>
    <w:rsid w:val="00BF08D2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FD0D9"/>
  <w15:chartTrackingRefBased/>
  <w15:docId w15:val="{80EE3FA8-2F54-264C-9E95-3F567BD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242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824261"/>
  </w:style>
  <w:style w:type="character" w:customStyle="1" w:styleId="eop">
    <w:name w:val="eop"/>
    <w:basedOn w:val="Domylnaczcionkaakapitu"/>
    <w:rsid w:val="00824261"/>
  </w:style>
  <w:style w:type="character" w:customStyle="1" w:styleId="spellingerror">
    <w:name w:val="spellingerror"/>
    <w:basedOn w:val="Domylnaczcionkaakapitu"/>
    <w:rsid w:val="0082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2</cp:revision>
  <dcterms:created xsi:type="dcterms:W3CDTF">2023-02-08T12:28:00Z</dcterms:created>
  <dcterms:modified xsi:type="dcterms:W3CDTF">2023-02-08T14:39:00Z</dcterms:modified>
</cp:coreProperties>
</file>